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5BF4955D"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78649A" w:rsidRPr="0078649A">
        <w:rPr>
          <w:rFonts w:ascii="Tahoma" w:hAnsi="Tahoma" w:cs="Tahoma"/>
          <w:b/>
          <w:bCs/>
          <w:sz w:val="20"/>
          <w:szCs w:val="20"/>
        </w:rPr>
        <w:t>6-27/2025/88</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5D6B264D"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AC652B">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66E61C8E" w14:textId="288A37E0" w:rsidR="00F948C7" w:rsidRDefault="004B6AF1" w:rsidP="002C6B2A">
      <w:pPr>
        <w:spacing w:after="0"/>
        <w:jc w:val="both"/>
        <w:rPr>
          <w:rFonts w:ascii="Tahoma" w:hAnsi="Tahoma" w:cs="Tahoma"/>
          <w:sz w:val="20"/>
          <w:szCs w:val="20"/>
        </w:rPr>
      </w:pPr>
      <w:proofErr w:type="spellStart"/>
      <w:r w:rsidRPr="004B6AF1">
        <w:rPr>
          <w:rFonts w:ascii="Tahoma" w:hAnsi="Tahoma" w:cs="Tahoma"/>
          <w:b/>
          <w:bCs/>
          <w:sz w:val="20"/>
          <w:szCs w:val="20"/>
        </w:rPr>
        <w:t>Elke</w:t>
      </w:r>
      <w:proofErr w:type="spellEnd"/>
      <w:r w:rsidRPr="004B6AF1">
        <w:rPr>
          <w:rFonts w:ascii="Tahoma" w:hAnsi="Tahoma" w:cs="Tahoma"/>
          <w:b/>
          <w:bCs/>
          <w:sz w:val="20"/>
          <w:szCs w:val="20"/>
        </w:rPr>
        <w:t xml:space="preserve"> Tallinn AS</w:t>
      </w:r>
      <w:r w:rsidR="00E70FEE" w:rsidRPr="00EF0C28">
        <w:rPr>
          <w:rFonts w:ascii="Tahoma" w:hAnsi="Tahoma" w:cs="Tahoma"/>
          <w:sz w:val="20"/>
          <w:szCs w:val="20"/>
        </w:rPr>
        <w:t xml:space="preserve">, registrikoodiga </w:t>
      </w:r>
      <w:r w:rsidR="00F948C7" w:rsidRPr="00F948C7">
        <w:rPr>
          <w:rFonts w:ascii="Tahoma" w:hAnsi="Tahoma" w:cs="Tahoma"/>
          <w:sz w:val="20"/>
          <w:szCs w:val="20"/>
        </w:rPr>
        <w:t>10000805</w:t>
      </w:r>
      <w:r w:rsidR="00E70FEE" w:rsidRPr="00EF0C28">
        <w:rPr>
          <w:rFonts w:ascii="Tahoma" w:hAnsi="Tahoma" w:cs="Tahoma"/>
          <w:sz w:val="20"/>
          <w:szCs w:val="20"/>
        </w:rPr>
        <w:t xml:space="preserve">, asukohaga </w:t>
      </w:r>
      <w:r w:rsidR="00EF5482">
        <w:rPr>
          <w:rFonts w:ascii="Tahoma" w:hAnsi="Tahoma" w:cs="Tahoma"/>
          <w:sz w:val="20"/>
          <w:szCs w:val="20"/>
        </w:rPr>
        <w:t>Mustamäe tee 22, 10621 Tal</w:t>
      </w:r>
      <w:r w:rsidR="00147867">
        <w:rPr>
          <w:rFonts w:ascii="Tahoma" w:hAnsi="Tahoma" w:cs="Tahoma"/>
          <w:sz w:val="20"/>
          <w:szCs w:val="20"/>
        </w:rPr>
        <w:t>linn</w:t>
      </w:r>
      <w:r w:rsidR="00E70FEE" w:rsidRPr="00EF0C28">
        <w:rPr>
          <w:rFonts w:ascii="Tahoma" w:hAnsi="Tahoma" w:cs="Tahoma"/>
          <w:sz w:val="20"/>
          <w:szCs w:val="20"/>
        </w:rPr>
        <w:t xml:space="preserve"> (edaspidi Täitja), keda esindab seaduse ja põhikirja alusel juhatuse liige </w:t>
      </w:r>
      <w:r w:rsidR="00147867" w:rsidRPr="00147867">
        <w:rPr>
          <w:rFonts w:ascii="Tahoma" w:hAnsi="Tahoma" w:cs="Tahoma"/>
          <w:sz w:val="20"/>
          <w:szCs w:val="20"/>
        </w:rPr>
        <w:t xml:space="preserve">Raido </w:t>
      </w:r>
      <w:proofErr w:type="spellStart"/>
      <w:r w:rsidR="00147867" w:rsidRPr="00147867">
        <w:rPr>
          <w:rFonts w:ascii="Tahoma" w:hAnsi="Tahoma" w:cs="Tahoma"/>
          <w:sz w:val="20"/>
          <w:szCs w:val="20"/>
        </w:rPr>
        <w:t>Rosenfeld</w:t>
      </w:r>
      <w:proofErr w:type="spellEnd"/>
    </w:p>
    <w:p w14:paraId="53F7C393" w14:textId="7D334B53" w:rsidR="00F948C7" w:rsidRDefault="00F948C7" w:rsidP="002C6B2A">
      <w:pPr>
        <w:spacing w:after="0"/>
        <w:jc w:val="both"/>
        <w:rPr>
          <w:rFonts w:ascii="Tahoma" w:hAnsi="Tahoma" w:cs="Tahoma"/>
          <w:sz w:val="20"/>
          <w:szCs w:val="20"/>
        </w:rPr>
      </w:pPr>
      <w:r>
        <w:rPr>
          <w:rFonts w:ascii="Tahoma" w:hAnsi="Tahoma" w:cs="Tahoma"/>
          <w:sz w:val="20"/>
          <w:szCs w:val="20"/>
        </w:rPr>
        <w:t>ja</w:t>
      </w:r>
    </w:p>
    <w:p w14:paraId="5FDCE74F" w14:textId="6DAD308D" w:rsidR="00F948C7" w:rsidRDefault="00F948C7" w:rsidP="002C6B2A">
      <w:pPr>
        <w:spacing w:after="0"/>
        <w:jc w:val="both"/>
        <w:rPr>
          <w:rFonts w:ascii="Tahoma" w:hAnsi="Tahoma" w:cs="Tahoma"/>
          <w:sz w:val="20"/>
          <w:szCs w:val="20"/>
        </w:rPr>
      </w:pPr>
      <w:r w:rsidRPr="00F948C7">
        <w:rPr>
          <w:rFonts w:ascii="Tahoma" w:hAnsi="Tahoma" w:cs="Tahoma"/>
          <w:b/>
          <w:bCs/>
          <w:sz w:val="20"/>
          <w:szCs w:val="20"/>
        </w:rPr>
        <w:t>Amserv Auto Osaühing</w:t>
      </w:r>
      <w:r w:rsidRPr="00EF0C28">
        <w:rPr>
          <w:rFonts w:ascii="Tahoma" w:hAnsi="Tahoma" w:cs="Tahoma"/>
          <w:sz w:val="20"/>
          <w:szCs w:val="20"/>
        </w:rPr>
        <w:t xml:space="preserve">, registrikoodiga </w:t>
      </w:r>
      <w:r w:rsidR="0031561C" w:rsidRPr="0031561C">
        <w:rPr>
          <w:rFonts w:ascii="Tahoma" w:hAnsi="Tahoma" w:cs="Tahoma"/>
          <w:sz w:val="20"/>
          <w:szCs w:val="20"/>
        </w:rPr>
        <w:t>10000018</w:t>
      </w:r>
      <w:r w:rsidRPr="00EF0C28">
        <w:rPr>
          <w:rFonts w:ascii="Tahoma" w:hAnsi="Tahoma" w:cs="Tahoma"/>
          <w:sz w:val="20"/>
          <w:szCs w:val="20"/>
        </w:rPr>
        <w:t xml:space="preserve">, asukohaga </w:t>
      </w:r>
      <w:r w:rsidR="0092128D">
        <w:rPr>
          <w:rFonts w:ascii="Tahoma" w:hAnsi="Tahoma" w:cs="Tahoma"/>
          <w:sz w:val="20"/>
          <w:szCs w:val="20"/>
        </w:rPr>
        <w:t>Pärnu mnt 232/1, 11314 Tallinn</w:t>
      </w:r>
      <w:r w:rsidRPr="00EF0C28">
        <w:rPr>
          <w:rFonts w:ascii="Tahoma" w:hAnsi="Tahoma" w:cs="Tahoma"/>
          <w:sz w:val="20"/>
          <w:szCs w:val="20"/>
        </w:rPr>
        <w:t xml:space="preserve"> (edaspidi Täitja), keda esindab seaduse ja põhikirja alusel juhatuse liige </w:t>
      </w:r>
      <w:r w:rsidR="008D22A0">
        <w:rPr>
          <w:rFonts w:ascii="Tahoma" w:hAnsi="Tahoma" w:cs="Tahoma"/>
          <w:sz w:val="20"/>
          <w:szCs w:val="20"/>
        </w:rPr>
        <w:t>Margus Nõmmik</w:t>
      </w:r>
    </w:p>
    <w:p w14:paraId="3340F4DF" w14:textId="38A2B790"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0EBA1A8A"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7A3575" w:rsidRPr="007A3575">
        <w:rPr>
          <w:rFonts w:ascii="Tahoma" w:hAnsi="Tahoma" w:cs="Tahoma"/>
          <w:b/>
          <w:bCs/>
          <w:sz w:val="20"/>
          <w:szCs w:val="20"/>
        </w:rPr>
        <w:t xml:space="preserve">3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4174F93B" w14:textId="371F7993" w:rsidR="00197B7D" w:rsidRPr="00EB33D5" w:rsidRDefault="000A33F9" w:rsidP="00EB33D5">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EB33D5">
        <w:rPr>
          <w:rFonts w:ascii="Tahoma" w:hAnsi="Tahoma" w:cs="Tahoma"/>
          <w:sz w:val="20"/>
          <w:szCs w:val="20"/>
        </w:rPr>
        <w:t xml:space="preserve"> o</w:t>
      </w:r>
      <w:r w:rsidR="00197B7D" w:rsidRPr="00EB33D5">
        <w:rPr>
          <w:rFonts w:ascii="Tahoma" w:hAnsi="Tahoma" w:cs="Tahoma"/>
          <w:sz w:val="20"/>
          <w:szCs w:val="20"/>
        </w:rPr>
        <w:t xml:space="preserve">sas 3 </w:t>
      </w:r>
      <w:r w:rsidR="001E6EF3" w:rsidRPr="00EB33D5">
        <w:rPr>
          <w:rFonts w:ascii="Tahoma" w:hAnsi="Tahoma" w:cs="Tahoma"/>
          <w:sz w:val="20"/>
          <w:szCs w:val="20"/>
        </w:rPr>
        <w:t>0</w:t>
      </w:r>
      <w:r w:rsidR="00197B7D" w:rsidRPr="00EB33D5">
        <w:rPr>
          <w:rFonts w:ascii="Tahoma" w:hAnsi="Tahoma" w:cs="Tahoma"/>
          <w:sz w:val="20"/>
          <w:szCs w:val="20"/>
        </w:rPr>
        <w:t xml:space="preserve"> sõidukit</w:t>
      </w:r>
      <w:r w:rsidR="00EB33D5">
        <w:rPr>
          <w:rFonts w:ascii="Tahoma" w:hAnsi="Tahoma" w:cs="Tahoma"/>
          <w:sz w:val="20"/>
          <w:szCs w:val="20"/>
        </w:rPr>
        <w: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71C63F2B" w14:textId="52B948DE" w:rsidR="005F6946"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3 – </w:t>
      </w:r>
      <w:r w:rsidR="00047091" w:rsidRPr="00047091">
        <w:rPr>
          <w:rFonts w:ascii="Tahoma" w:hAnsi="Tahoma" w:cs="Tahoma"/>
          <w:sz w:val="20"/>
          <w:szCs w:val="20"/>
        </w:rPr>
        <w:t>35</w:t>
      </w:r>
      <w:r w:rsidR="00047091">
        <w:rPr>
          <w:rFonts w:ascii="Tahoma" w:hAnsi="Tahoma" w:cs="Tahoma"/>
          <w:sz w:val="20"/>
          <w:szCs w:val="20"/>
        </w:rPr>
        <w:t xml:space="preserve"> </w:t>
      </w:r>
      <w:r w:rsidR="00047091" w:rsidRPr="00047091">
        <w:rPr>
          <w:rFonts w:ascii="Tahoma" w:hAnsi="Tahoma" w:cs="Tahoma"/>
          <w:sz w:val="20"/>
          <w:szCs w:val="20"/>
        </w:rPr>
        <w:t>229,84</w:t>
      </w:r>
      <w:r w:rsidR="00047091">
        <w:rPr>
          <w:rFonts w:ascii="Tahoma" w:hAnsi="Tahoma" w:cs="Tahoma"/>
          <w:sz w:val="20"/>
          <w:szCs w:val="20"/>
        </w:rPr>
        <w:t xml:space="preserve"> </w:t>
      </w:r>
      <w:r w:rsidR="00442953">
        <w:rPr>
          <w:rFonts w:ascii="Tahoma" w:hAnsi="Tahoma" w:cs="Tahoma"/>
          <w:sz w:val="20"/>
          <w:szCs w:val="20"/>
        </w:rPr>
        <w:t>€/tk km-ta</w:t>
      </w:r>
      <w:r w:rsidR="00EB33D5">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Arve esitamiseks tuleb kasutada elektrooniliste arvete esitamiseks mõeldud raamatupidamistarkvara või raamatupidamistarkvara E-</w:t>
      </w:r>
      <w:proofErr w:type="spellStart"/>
      <w:r w:rsidRPr="00B91875">
        <w:rPr>
          <w:rFonts w:ascii="Tahoma" w:hAnsi="Tahoma" w:cs="Tahoma"/>
          <w:sz w:val="20"/>
          <w:szCs w:val="20"/>
        </w:rPr>
        <w:t>arveldaja</w:t>
      </w:r>
      <w:proofErr w:type="spellEnd"/>
      <w:r w:rsidRPr="00B91875">
        <w:rPr>
          <w:rFonts w:ascii="Tahoma" w:hAnsi="Tahoma" w:cs="Tahoma"/>
          <w:sz w:val="20"/>
          <w:szCs w:val="20"/>
        </w:rPr>
        <w:t xml:space="preserve">,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proofErr w:type="spellStart"/>
      <w:r w:rsidRPr="00B572AB">
        <w:rPr>
          <w:rFonts w:ascii="Tahoma" w:hAnsi="Tahoma" w:cs="Tahoma"/>
          <w:sz w:val="20"/>
          <w:szCs w:val="20"/>
        </w:rPr>
        <w:t>kvaliteediliselt</w:t>
      </w:r>
      <w:proofErr w:type="spellEnd"/>
      <w:r w:rsidRPr="00B572AB">
        <w:rPr>
          <w:rFonts w:ascii="Tahoma" w:hAnsi="Tahoma" w:cs="Tahoma"/>
          <w:sz w:val="20"/>
          <w:szCs w:val="20"/>
        </w:rPr>
        <w:t xml:space="preserve">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4F80C04A"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Tellijal on õigus taotleda Täitja esindaja </w:t>
      </w:r>
      <w:proofErr w:type="spellStart"/>
      <w:r w:rsidRPr="009D0574">
        <w:rPr>
          <w:rFonts w:ascii="Tahoma" w:hAnsi="Tahoma" w:cs="Tahoma"/>
          <w:sz w:val="20"/>
          <w:szCs w:val="20"/>
        </w:rPr>
        <w:t>kohalesaabumist</w:t>
      </w:r>
      <w:proofErr w:type="spellEnd"/>
      <w:r w:rsidRPr="009D0574">
        <w:rPr>
          <w:rFonts w:ascii="Tahoma" w:hAnsi="Tahoma" w:cs="Tahoma"/>
          <w:sz w:val="20"/>
          <w:szCs w:val="20"/>
        </w:rPr>
        <w:t xml:space="preserve"> (</w:t>
      </w:r>
      <w:proofErr w:type="spellStart"/>
      <w:r w:rsidRPr="009D0574">
        <w:rPr>
          <w:rFonts w:ascii="Tahoma" w:hAnsi="Tahoma" w:cs="Tahoma"/>
          <w:sz w:val="20"/>
          <w:szCs w:val="20"/>
        </w:rPr>
        <w:t>kohalekutsumisel</w:t>
      </w:r>
      <w:proofErr w:type="spellEnd"/>
      <w:r w:rsidRPr="009D0574">
        <w:rPr>
          <w:rFonts w:ascii="Tahoma" w:hAnsi="Tahoma" w:cs="Tahoma"/>
          <w:sz w:val="20"/>
          <w:szCs w:val="20"/>
        </w:rPr>
        <w:t xml:space="preserve"> peab olema näidatud soovitav esindaja </w:t>
      </w:r>
      <w:proofErr w:type="spellStart"/>
      <w:r w:rsidRPr="009D0574">
        <w:rPr>
          <w:rFonts w:ascii="Tahoma" w:hAnsi="Tahoma" w:cs="Tahoma"/>
          <w:sz w:val="20"/>
          <w:szCs w:val="20"/>
        </w:rPr>
        <w:t>kohalesaabumise</w:t>
      </w:r>
      <w:proofErr w:type="spellEnd"/>
      <w:r w:rsidRPr="009D0574">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48D93C60" w14:textId="77777777" w:rsidR="00EB33D5" w:rsidRPr="00AC2031" w:rsidRDefault="00EB33D5" w:rsidP="00EB33D5">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proofErr w:type="spellStart"/>
      <w:r w:rsidR="00643B2E" w:rsidRPr="00417C80">
        <w:rPr>
          <w:rFonts w:ascii="Tahoma" w:hAnsi="Tahoma" w:cs="Tahoma"/>
          <w:sz w:val="20"/>
          <w:szCs w:val="20"/>
        </w:rPr>
        <w:t>le</w:t>
      </w:r>
      <w:proofErr w:type="spellEnd"/>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w:t>
      </w:r>
      <w:proofErr w:type="spellStart"/>
      <w:r w:rsidRPr="00B572AB">
        <w:rPr>
          <w:rFonts w:ascii="Tahoma" w:hAnsi="Tahoma" w:cs="Tahoma"/>
          <w:sz w:val="20"/>
          <w:szCs w:val="20"/>
        </w:rPr>
        <w:t>ülesütlemisõiguse</w:t>
      </w:r>
      <w:proofErr w:type="spellEnd"/>
      <w:r w:rsidRPr="00B572AB">
        <w:rPr>
          <w:rFonts w:ascii="Tahoma" w:hAnsi="Tahoma" w:cs="Tahoma"/>
          <w:sz w:val="20"/>
          <w:szCs w:val="20"/>
        </w:rPr>
        <w:t xml:space="preserv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w:t>
      </w:r>
      <w:proofErr w:type="spellStart"/>
      <w:r w:rsidRPr="00B572AB">
        <w:rPr>
          <w:rFonts w:ascii="Tahoma" w:hAnsi="Tahoma" w:cs="Tahoma"/>
          <w:sz w:val="20"/>
          <w:szCs w:val="20"/>
        </w:rPr>
        <w:t>viisteist</w:t>
      </w:r>
      <w:proofErr w:type="spellEnd"/>
      <w:r w:rsidRPr="00B572AB">
        <w:rPr>
          <w:rFonts w:ascii="Tahoma" w:hAnsi="Tahoma" w:cs="Tahoma"/>
          <w:sz w:val="20"/>
          <w:szCs w:val="20"/>
        </w:rPr>
        <w:t xml:space="preserve">)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Vääramatu jõud (</w:t>
      </w:r>
      <w:proofErr w:type="spellStart"/>
      <w:r w:rsidRPr="00B572AB">
        <w:rPr>
          <w:rFonts w:ascii="Tahoma" w:hAnsi="Tahoma" w:cs="Tahoma"/>
          <w:b/>
          <w:bCs/>
          <w:sz w:val="20"/>
          <w:szCs w:val="20"/>
        </w:rPr>
        <w:t>force</w:t>
      </w:r>
      <w:proofErr w:type="spellEnd"/>
      <w:r w:rsidRPr="00B572AB">
        <w:rPr>
          <w:rFonts w:ascii="Tahoma" w:hAnsi="Tahoma" w:cs="Tahoma"/>
          <w:b/>
          <w:bCs/>
          <w:sz w:val="20"/>
          <w:szCs w:val="20"/>
        </w:rPr>
        <w:t xml:space="preserve"> </w:t>
      </w:r>
      <w:proofErr w:type="spellStart"/>
      <w:r w:rsidRPr="00B572AB">
        <w:rPr>
          <w:rFonts w:ascii="Tahoma" w:hAnsi="Tahoma" w:cs="Tahoma"/>
          <w:b/>
          <w:bCs/>
          <w:sz w:val="20"/>
          <w:szCs w:val="20"/>
        </w:rPr>
        <w:t>majeure</w:t>
      </w:r>
      <w:proofErr w:type="spellEnd"/>
      <w:r w:rsidRPr="00B572AB">
        <w:rPr>
          <w:rFonts w:ascii="Tahoma" w:hAnsi="Tahoma" w:cs="Tahoma"/>
          <w:b/>
          <w:bCs/>
          <w:sz w:val="20"/>
          <w:szCs w:val="20"/>
        </w:rPr>
        <w:t xml:space="preserv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72B99511" w14:textId="2E5FE8FD" w:rsidR="006C7CBC" w:rsidRDefault="00A71DA1"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6C7CBC"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006C7CBC" w:rsidRPr="00B572AB">
        <w:rPr>
          <w:rFonts w:ascii="Tahoma" w:hAnsi="Tahoma" w:cs="Tahoma"/>
          <w:sz w:val="20"/>
          <w:szCs w:val="20"/>
        </w:rPr>
        <w:t>uga Tellija ja Täitja poolt võetud kohuste täitmist</w:t>
      </w:r>
      <w:r w:rsidR="00424106">
        <w:rPr>
          <w:rFonts w:ascii="Tahoma" w:hAnsi="Tahoma" w:cs="Tahoma"/>
          <w:sz w:val="20"/>
          <w:szCs w:val="20"/>
        </w:rPr>
        <w:t xml:space="preserve"> </w:t>
      </w:r>
      <w:proofErr w:type="spellStart"/>
      <w:r w:rsidR="00424106" w:rsidRPr="00424106">
        <w:rPr>
          <w:rFonts w:ascii="Tahoma" w:hAnsi="Tahoma" w:cs="Tahoma"/>
          <w:sz w:val="20"/>
          <w:szCs w:val="20"/>
        </w:rPr>
        <w:t>Elke</w:t>
      </w:r>
      <w:proofErr w:type="spellEnd"/>
      <w:r w:rsidR="00424106" w:rsidRPr="00424106">
        <w:rPr>
          <w:rFonts w:ascii="Tahoma" w:hAnsi="Tahoma" w:cs="Tahoma"/>
          <w:sz w:val="20"/>
          <w:szCs w:val="20"/>
        </w:rPr>
        <w:t xml:space="preserve"> Tallinn AS</w:t>
      </w:r>
      <w:r w:rsidR="00424106">
        <w:rPr>
          <w:rFonts w:ascii="Tahoma" w:hAnsi="Tahoma" w:cs="Tahoma"/>
          <w:sz w:val="20"/>
          <w:szCs w:val="20"/>
        </w:rPr>
        <w:t>-i poolt</w:t>
      </w:r>
      <w:r w:rsidR="006C7CBC" w:rsidRPr="00B572AB">
        <w:rPr>
          <w:rFonts w:ascii="Tahoma" w:hAnsi="Tahoma" w:cs="Tahoma"/>
          <w:sz w:val="20"/>
          <w:szCs w:val="20"/>
        </w:rPr>
        <w:t xml:space="preserve">, on: </w:t>
      </w:r>
      <w:r w:rsidR="00424106">
        <w:rPr>
          <w:rFonts w:ascii="Tahoma" w:hAnsi="Tahoma" w:cs="Tahoma"/>
          <w:sz w:val="20"/>
          <w:szCs w:val="20"/>
        </w:rPr>
        <w:t>Eero Pikka</w:t>
      </w:r>
      <w:r w:rsidR="006C7CBC" w:rsidRPr="00B572AB">
        <w:rPr>
          <w:rFonts w:ascii="Tahoma" w:hAnsi="Tahoma" w:cs="Tahoma"/>
          <w:sz w:val="20"/>
          <w:szCs w:val="20"/>
        </w:rPr>
        <w:t xml:space="preserve">, tel </w:t>
      </w:r>
      <w:r w:rsidR="00424106" w:rsidRPr="00424106">
        <w:rPr>
          <w:rFonts w:ascii="Tahoma" w:hAnsi="Tahoma" w:cs="Tahoma"/>
          <w:sz w:val="20"/>
          <w:szCs w:val="20"/>
        </w:rPr>
        <w:t>+372</w:t>
      </w:r>
      <w:r w:rsidR="00424106">
        <w:rPr>
          <w:rFonts w:ascii="Tahoma" w:hAnsi="Tahoma" w:cs="Tahoma"/>
          <w:sz w:val="20"/>
          <w:szCs w:val="20"/>
        </w:rPr>
        <w:t> </w:t>
      </w:r>
      <w:r w:rsidR="00424106" w:rsidRPr="00424106">
        <w:rPr>
          <w:rFonts w:ascii="Tahoma" w:hAnsi="Tahoma" w:cs="Tahoma"/>
          <w:sz w:val="20"/>
          <w:szCs w:val="20"/>
        </w:rPr>
        <w:t>514</w:t>
      </w:r>
      <w:r w:rsidR="00424106">
        <w:rPr>
          <w:rFonts w:ascii="Tahoma" w:hAnsi="Tahoma" w:cs="Tahoma"/>
          <w:sz w:val="20"/>
          <w:szCs w:val="20"/>
        </w:rPr>
        <w:t xml:space="preserve"> </w:t>
      </w:r>
      <w:r w:rsidR="00424106" w:rsidRPr="00424106">
        <w:rPr>
          <w:rFonts w:ascii="Tahoma" w:hAnsi="Tahoma" w:cs="Tahoma"/>
          <w:sz w:val="20"/>
          <w:szCs w:val="20"/>
        </w:rPr>
        <w:t>4459</w:t>
      </w:r>
      <w:r w:rsidR="006C7CBC" w:rsidRPr="00B572AB">
        <w:rPr>
          <w:rFonts w:ascii="Tahoma" w:hAnsi="Tahoma" w:cs="Tahoma"/>
          <w:sz w:val="20"/>
          <w:szCs w:val="20"/>
        </w:rPr>
        <w:t xml:space="preserve">, e-post </w:t>
      </w:r>
      <w:hyperlink r:id="rId8" w:history="1">
        <w:r w:rsidR="009D099A" w:rsidRPr="00E47795">
          <w:rPr>
            <w:rStyle w:val="Hperlink"/>
            <w:rFonts w:ascii="Tahoma" w:hAnsi="Tahoma" w:cs="Tahoma"/>
            <w:sz w:val="20"/>
            <w:szCs w:val="20"/>
          </w:rPr>
          <w:t>eero.pikka@elke.ee</w:t>
        </w:r>
      </w:hyperlink>
      <w:r w:rsidR="006C7CBC" w:rsidRPr="00B572AB">
        <w:rPr>
          <w:rFonts w:ascii="Tahoma" w:hAnsi="Tahoma" w:cs="Tahoma"/>
          <w:sz w:val="20"/>
          <w:szCs w:val="20"/>
        </w:rPr>
        <w:t>.</w:t>
      </w:r>
      <w:r w:rsidR="009D099A">
        <w:rPr>
          <w:rFonts w:ascii="Tahoma" w:hAnsi="Tahoma" w:cs="Tahoma"/>
          <w:sz w:val="20"/>
          <w:szCs w:val="20"/>
        </w:rPr>
        <w:t xml:space="preserve"> </w:t>
      </w:r>
    </w:p>
    <w:p w14:paraId="110E0261" w14:textId="153D5678" w:rsidR="00D575C0" w:rsidRPr="009D099A" w:rsidRDefault="00A71DA1" w:rsidP="009D099A">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9D099A" w:rsidRPr="00B572AB">
        <w:rPr>
          <w:rFonts w:ascii="Tahoma" w:hAnsi="Tahoma" w:cs="Tahoma"/>
          <w:sz w:val="20"/>
          <w:szCs w:val="20"/>
        </w:rPr>
        <w:t xml:space="preserve"> esindaja(d), kes omavad õigust ja kohustust jälgida </w:t>
      </w:r>
      <w:r w:rsidR="009D099A">
        <w:rPr>
          <w:rFonts w:ascii="Tahoma" w:hAnsi="Tahoma" w:cs="Tahoma"/>
          <w:sz w:val="20"/>
          <w:szCs w:val="20"/>
        </w:rPr>
        <w:t>Leping</w:t>
      </w:r>
      <w:r w:rsidR="009D099A" w:rsidRPr="00B572AB">
        <w:rPr>
          <w:rFonts w:ascii="Tahoma" w:hAnsi="Tahoma" w:cs="Tahoma"/>
          <w:sz w:val="20"/>
          <w:szCs w:val="20"/>
        </w:rPr>
        <w:t>uga Tellija ja Täitja poolt võetud kohuste täitmist</w:t>
      </w:r>
      <w:r w:rsidR="009D099A">
        <w:rPr>
          <w:rFonts w:ascii="Tahoma" w:hAnsi="Tahoma" w:cs="Tahoma"/>
          <w:sz w:val="20"/>
          <w:szCs w:val="20"/>
        </w:rPr>
        <w:t xml:space="preserve"> </w:t>
      </w:r>
      <w:r w:rsidR="009D099A" w:rsidRPr="009D099A">
        <w:rPr>
          <w:rFonts w:ascii="Tahoma" w:hAnsi="Tahoma" w:cs="Tahoma"/>
          <w:sz w:val="20"/>
          <w:szCs w:val="20"/>
        </w:rPr>
        <w:t>Amserv Auto Osaühing</w:t>
      </w:r>
      <w:r w:rsidR="009D099A">
        <w:rPr>
          <w:rFonts w:ascii="Tahoma" w:hAnsi="Tahoma" w:cs="Tahoma"/>
          <w:sz w:val="20"/>
          <w:szCs w:val="20"/>
        </w:rPr>
        <w:t>u poolt</w:t>
      </w:r>
      <w:r w:rsidR="009D099A" w:rsidRPr="00B572AB">
        <w:rPr>
          <w:rFonts w:ascii="Tahoma" w:hAnsi="Tahoma" w:cs="Tahoma"/>
          <w:sz w:val="20"/>
          <w:szCs w:val="20"/>
        </w:rPr>
        <w:t xml:space="preserve">, on: </w:t>
      </w:r>
      <w:r w:rsidR="008D22A0" w:rsidRPr="00A71DA1">
        <w:rPr>
          <w:rFonts w:ascii="Tahoma" w:hAnsi="Tahoma" w:cs="Tahoma"/>
          <w:sz w:val="20"/>
          <w:szCs w:val="20"/>
        </w:rPr>
        <w:t>Silvo Loomet</w:t>
      </w:r>
      <w:r w:rsidR="009D099A" w:rsidRPr="00A71DA1">
        <w:rPr>
          <w:rFonts w:ascii="Tahoma" w:hAnsi="Tahoma" w:cs="Tahoma"/>
          <w:sz w:val="20"/>
          <w:szCs w:val="20"/>
        </w:rPr>
        <w:t>, tel</w:t>
      </w:r>
      <w:r w:rsidR="008D22A0" w:rsidRPr="00A71DA1">
        <w:rPr>
          <w:rFonts w:ascii="Tahoma" w:hAnsi="Tahoma" w:cs="Tahoma"/>
          <w:sz w:val="20"/>
          <w:szCs w:val="20"/>
        </w:rPr>
        <w:t xml:space="preserve"> </w:t>
      </w:r>
      <w:r w:rsidRPr="00A71DA1">
        <w:rPr>
          <w:rFonts w:ascii="Tahoma" w:hAnsi="Tahoma" w:cs="Tahoma"/>
          <w:sz w:val="20"/>
          <w:szCs w:val="20"/>
        </w:rPr>
        <w:t>+372 </w:t>
      </w:r>
      <w:r w:rsidR="008D22A0" w:rsidRPr="00A71DA1">
        <w:rPr>
          <w:rFonts w:ascii="Tahoma" w:hAnsi="Tahoma" w:cs="Tahoma"/>
          <w:sz w:val="20"/>
          <w:szCs w:val="20"/>
        </w:rPr>
        <w:t>523</w:t>
      </w:r>
      <w:r w:rsidRPr="00A71DA1">
        <w:rPr>
          <w:rFonts w:ascii="Tahoma" w:hAnsi="Tahoma" w:cs="Tahoma"/>
          <w:sz w:val="20"/>
          <w:szCs w:val="20"/>
        </w:rPr>
        <w:t xml:space="preserve"> </w:t>
      </w:r>
      <w:r w:rsidR="008D22A0" w:rsidRPr="00A71DA1">
        <w:rPr>
          <w:rFonts w:ascii="Tahoma" w:hAnsi="Tahoma" w:cs="Tahoma"/>
          <w:sz w:val="20"/>
          <w:szCs w:val="20"/>
        </w:rPr>
        <w:t>0247</w:t>
      </w:r>
      <w:r w:rsidR="009D099A" w:rsidRPr="00A71DA1">
        <w:rPr>
          <w:rFonts w:ascii="Tahoma" w:hAnsi="Tahoma" w:cs="Tahoma"/>
          <w:sz w:val="20"/>
          <w:szCs w:val="20"/>
        </w:rPr>
        <w:t>, e-post</w:t>
      </w:r>
      <w:r w:rsidR="008D22A0">
        <w:rPr>
          <w:rFonts w:ascii="Tahoma" w:hAnsi="Tahoma" w:cs="Tahoma"/>
          <w:sz w:val="20"/>
          <w:szCs w:val="20"/>
        </w:rPr>
        <w:t xml:space="preserve"> </w:t>
      </w:r>
      <w:hyperlink r:id="rId9" w:history="1">
        <w:r w:rsidRPr="00810585">
          <w:rPr>
            <w:rStyle w:val="Hperlink"/>
            <w:rFonts w:ascii="Tahoma" w:hAnsi="Tahoma" w:cs="Tahoma"/>
            <w:sz w:val="20"/>
            <w:szCs w:val="20"/>
          </w:rPr>
          <w:t>silvo.loomet@amserv.ee</w:t>
        </w:r>
      </w:hyperlink>
      <w:r>
        <w:rPr>
          <w:rFonts w:ascii="Tahoma" w:hAnsi="Tahoma" w:cs="Tahoma"/>
          <w:sz w:val="20"/>
          <w:szCs w:val="20"/>
        </w:rPr>
        <w:t xml:space="preserve">. </w:t>
      </w:r>
    </w:p>
    <w:p w14:paraId="54988FB5" w14:textId="7F36E111" w:rsidR="006C7CBC" w:rsidRDefault="00A71DA1"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Tellija</w:t>
      </w:r>
      <w:r w:rsidR="006C7CBC"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006C7CBC"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006C7CBC"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006C7CBC" w:rsidRPr="00B572AB">
        <w:rPr>
          <w:rFonts w:ascii="Tahoma" w:hAnsi="Tahoma" w:cs="Tahoma"/>
          <w:sz w:val="20"/>
          <w:szCs w:val="20"/>
        </w:rPr>
        <w:t xml:space="preserve">, e-post </w:t>
      </w:r>
      <w:hyperlink r:id="rId10"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uga seotud informatsioonilise iseloomuga teated edastatakse Poolte vahel elektronposti teel, sh pretensioonid. Muud Pooltele õiguslikke tagajärgi kaasatoovad teated vormistatakse kirjalikult. Kontaktisiku e-mailile edastatud teate ja pretensiooni loevad Pooled </w:t>
      </w:r>
      <w:proofErr w:type="spellStart"/>
      <w:r w:rsidR="002C1E79" w:rsidRPr="00B572AB">
        <w:rPr>
          <w:rFonts w:ascii="Tahoma" w:hAnsi="Tahoma" w:cs="Tahoma"/>
          <w:sz w:val="20"/>
          <w:szCs w:val="20"/>
        </w:rPr>
        <w:t>kättesaaduks</w:t>
      </w:r>
      <w:proofErr w:type="spellEnd"/>
      <w:r w:rsidR="002C1E79" w:rsidRPr="00B572AB">
        <w:rPr>
          <w:rFonts w:ascii="Tahoma" w:hAnsi="Tahoma" w:cs="Tahoma"/>
          <w:sz w:val="20"/>
          <w:szCs w:val="20"/>
        </w:rPr>
        <w:t xml:space="preserve">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1C396F4" w14:textId="3A76234B" w:rsidR="002C1E79" w:rsidRPr="00B572AB"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233D2CC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lastRenderedPageBreak/>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5E410552"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proofErr w:type="spellStart"/>
      <w:r w:rsidR="00722A12" w:rsidRPr="00722A12">
        <w:rPr>
          <w:rFonts w:ascii="Tahoma" w:hAnsi="Tahoma" w:cs="Tahoma"/>
          <w:b/>
          <w:bCs/>
          <w:sz w:val="20"/>
          <w:szCs w:val="20"/>
        </w:rPr>
        <w:t>Elke</w:t>
      </w:r>
      <w:proofErr w:type="spellEnd"/>
      <w:r w:rsidR="00722A12" w:rsidRPr="00722A12">
        <w:rPr>
          <w:rFonts w:ascii="Tahoma" w:hAnsi="Tahoma" w:cs="Tahoma"/>
          <w:b/>
          <w:bCs/>
          <w:sz w:val="20"/>
          <w:szCs w:val="20"/>
        </w:rPr>
        <w:t xml:space="preserve"> Tallinn AS</w:t>
      </w:r>
    </w:p>
    <w:p w14:paraId="1D42FCB2" w14:textId="274B3967" w:rsidR="003E2985" w:rsidRPr="00EA5BDB" w:rsidRDefault="003E2985" w:rsidP="003E2985">
      <w:pPr>
        <w:spacing w:after="0"/>
        <w:jc w:val="both"/>
        <w:rPr>
          <w:rFonts w:ascii="Tahoma" w:hAnsi="Tahoma" w:cs="Tahoma"/>
          <w:sz w:val="20"/>
          <w:szCs w:val="20"/>
        </w:rPr>
      </w:pPr>
      <w:proofErr w:type="spellStart"/>
      <w:r w:rsidRPr="00EA5BDB">
        <w:rPr>
          <w:rFonts w:ascii="Tahoma" w:hAnsi="Tahoma" w:cs="Tahoma"/>
          <w:sz w:val="20"/>
          <w:szCs w:val="20"/>
        </w:rPr>
        <w:t>Rg</w:t>
      </w:r>
      <w:proofErr w:type="spellEnd"/>
      <w:r w:rsidRPr="00EA5BDB">
        <w:rPr>
          <w:rFonts w:ascii="Tahoma" w:hAnsi="Tahoma" w:cs="Tahoma"/>
          <w:sz w:val="20"/>
          <w:szCs w:val="20"/>
        </w:rPr>
        <w:t>-kood: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722A12">
        <w:rPr>
          <w:rFonts w:ascii="Tahoma" w:hAnsi="Tahoma" w:cs="Tahoma"/>
          <w:sz w:val="20"/>
          <w:szCs w:val="20"/>
        </w:rPr>
        <w:t>Rg</w:t>
      </w:r>
      <w:proofErr w:type="spellEnd"/>
      <w:r w:rsidR="00722A12">
        <w:rPr>
          <w:rFonts w:ascii="Tahoma" w:hAnsi="Tahoma" w:cs="Tahoma"/>
          <w:sz w:val="20"/>
          <w:szCs w:val="20"/>
        </w:rPr>
        <w:t xml:space="preserve">-kood: </w:t>
      </w:r>
      <w:r w:rsidR="00A7468E" w:rsidRPr="00A7468E">
        <w:rPr>
          <w:rFonts w:ascii="Tahoma" w:hAnsi="Tahoma" w:cs="Tahoma"/>
          <w:sz w:val="20"/>
          <w:szCs w:val="20"/>
        </w:rPr>
        <w:t>10000805</w:t>
      </w:r>
    </w:p>
    <w:p w14:paraId="2DE4E9F8" w14:textId="3BF40888"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A7468E">
        <w:rPr>
          <w:rFonts w:ascii="Tahoma" w:hAnsi="Tahoma" w:cs="Tahoma"/>
          <w:sz w:val="20"/>
          <w:szCs w:val="20"/>
        </w:rPr>
        <w:t>Mustamäe tee 22, 10621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64BD7ED5"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DF516F" w:rsidRPr="00DF516F">
        <w:rPr>
          <w:rFonts w:ascii="Tahoma" w:hAnsi="Tahoma" w:cs="Tahoma"/>
          <w:sz w:val="20"/>
          <w:szCs w:val="20"/>
        </w:rPr>
        <w:t>+372</w:t>
      </w:r>
      <w:r w:rsidR="00DF516F">
        <w:rPr>
          <w:rFonts w:ascii="Tahoma" w:hAnsi="Tahoma" w:cs="Tahoma"/>
          <w:sz w:val="20"/>
          <w:szCs w:val="20"/>
        </w:rPr>
        <w:t> </w:t>
      </w:r>
      <w:r w:rsidR="00DF516F" w:rsidRPr="00DF516F">
        <w:rPr>
          <w:rFonts w:ascii="Tahoma" w:hAnsi="Tahoma" w:cs="Tahoma"/>
          <w:sz w:val="20"/>
          <w:szCs w:val="20"/>
        </w:rPr>
        <w:t>650</w:t>
      </w:r>
      <w:r w:rsidR="00DF516F">
        <w:rPr>
          <w:rFonts w:ascii="Tahoma" w:hAnsi="Tahoma" w:cs="Tahoma"/>
          <w:sz w:val="20"/>
          <w:szCs w:val="20"/>
        </w:rPr>
        <w:t xml:space="preserve"> </w:t>
      </w:r>
      <w:r w:rsidR="00DF516F" w:rsidRPr="00DF516F">
        <w:rPr>
          <w:rFonts w:ascii="Tahoma" w:hAnsi="Tahoma" w:cs="Tahoma"/>
          <w:sz w:val="20"/>
          <w:szCs w:val="20"/>
        </w:rPr>
        <w:t>5700</w:t>
      </w:r>
    </w:p>
    <w:p w14:paraId="0628E26D" w14:textId="4C961AC1"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1"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2" w:history="1">
        <w:r w:rsidR="002E3211" w:rsidRPr="00E47795">
          <w:rPr>
            <w:rStyle w:val="Hperlink"/>
            <w:rFonts w:ascii="Tahoma" w:hAnsi="Tahoma" w:cs="Tahoma"/>
            <w:sz w:val="20"/>
            <w:szCs w:val="20"/>
          </w:rPr>
          <w:t>mustamae@elke.ee</w:t>
        </w:r>
      </w:hyperlink>
      <w:r w:rsidR="002E3211">
        <w:rPr>
          <w:rFonts w:ascii="Tahoma" w:hAnsi="Tahoma" w:cs="Tahoma"/>
          <w:sz w:val="20"/>
          <w:szCs w:val="20"/>
        </w:rPr>
        <w:t xml:space="preserve"> </w:t>
      </w:r>
      <w:r>
        <w:rPr>
          <w:rFonts w:ascii="Tahoma" w:hAnsi="Tahoma" w:cs="Tahoma"/>
          <w:sz w:val="20"/>
          <w:szCs w:val="20"/>
        </w:rPr>
        <w:tab/>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6A3A9C2A" w:rsidR="003E2985" w:rsidRDefault="00AC652B"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sidRPr="002E3211">
        <w:rPr>
          <w:rFonts w:ascii="Tahoma" w:hAnsi="Tahoma" w:cs="Tahoma"/>
          <w:sz w:val="20"/>
          <w:szCs w:val="20"/>
        </w:rPr>
        <w:t xml:space="preserve">Raido </w:t>
      </w:r>
      <w:proofErr w:type="spellStart"/>
      <w:r w:rsidR="002E3211" w:rsidRPr="002E3211">
        <w:rPr>
          <w:rFonts w:ascii="Tahoma" w:hAnsi="Tahoma" w:cs="Tahoma"/>
          <w:sz w:val="20"/>
          <w:szCs w:val="20"/>
        </w:rPr>
        <w:t>Rosenfeld</w:t>
      </w:r>
      <w:proofErr w:type="spellEnd"/>
    </w:p>
    <w:p w14:paraId="17D01197" w14:textId="3EE369DE" w:rsidR="003E2985" w:rsidRPr="00B572AB" w:rsidRDefault="00722A12" w:rsidP="003E2985">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Pr>
          <w:rFonts w:ascii="Tahoma" w:hAnsi="Tahoma" w:cs="Tahoma"/>
          <w:sz w:val="20"/>
          <w:szCs w:val="20"/>
        </w:rPr>
        <w:t>Juhatuse liige</w:t>
      </w:r>
      <w:r w:rsidR="003E2985">
        <w:rPr>
          <w:rFonts w:ascii="Tahoma" w:hAnsi="Tahoma" w:cs="Tahoma"/>
          <w:sz w:val="20"/>
          <w:szCs w:val="20"/>
        </w:rPr>
        <w:tab/>
      </w:r>
    </w:p>
    <w:p w14:paraId="35475EC5" w14:textId="093E58F5" w:rsidR="005675E8" w:rsidRDefault="005675E8" w:rsidP="002C6B2A">
      <w:pPr>
        <w:spacing w:after="0" w:line="240" w:lineRule="auto"/>
        <w:jc w:val="both"/>
        <w:rPr>
          <w:rFonts w:ascii="Tahoma" w:hAnsi="Tahoma" w:cs="Tahoma"/>
          <w:sz w:val="20"/>
          <w:szCs w:val="20"/>
        </w:rPr>
      </w:pPr>
    </w:p>
    <w:p w14:paraId="4197876B" w14:textId="237869B1" w:rsidR="00A7468E" w:rsidRPr="00110397" w:rsidRDefault="00A7468E" w:rsidP="002C6B2A">
      <w:pPr>
        <w:spacing w:after="0" w:line="240" w:lineRule="auto"/>
        <w:jc w:val="both"/>
        <w:rPr>
          <w:rFonts w:ascii="Tahoma" w:hAnsi="Tahoma" w:cs="Tahoma"/>
          <w:b/>
          <w:bCs/>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110397">
        <w:rPr>
          <w:rFonts w:ascii="Tahoma" w:hAnsi="Tahoma" w:cs="Tahoma"/>
          <w:b/>
          <w:bCs/>
          <w:sz w:val="20"/>
          <w:szCs w:val="20"/>
        </w:rPr>
        <w:tab/>
        <w:t>Täitja</w:t>
      </w:r>
    </w:p>
    <w:p w14:paraId="61E9DEB6" w14:textId="151A0EC8" w:rsidR="00A7468E" w:rsidRPr="00110397" w:rsidRDefault="00A7468E" w:rsidP="002C6B2A">
      <w:pPr>
        <w:spacing w:after="0" w:line="240" w:lineRule="auto"/>
        <w:jc w:val="both"/>
        <w:rPr>
          <w:rFonts w:ascii="Tahoma" w:hAnsi="Tahoma" w:cs="Tahoma"/>
          <w:b/>
          <w:bCs/>
          <w:sz w:val="20"/>
          <w:szCs w:val="20"/>
        </w:rPr>
      </w:pP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t>Amserv Auto Osaühing</w:t>
      </w:r>
    </w:p>
    <w:p w14:paraId="6F697F9E" w14:textId="6BFE6611" w:rsidR="00A7468E" w:rsidRPr="00110397" w:rsidRDefault="00A7468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proofErr w:type="spellStart"/>
      <w:r w:rsidRPr="00110397">
        <w:rPr>
          <w:rFonts w:ascii="Tahoma" w:hAnsi="Tahoma" w:cs="Tahoma"/>
          <w:sz w:val="20"/>
          <w:szCs w:val="20"/>
        </w:rPr>
        <w:t>Rg</w:t>
      </w:r>
      <w:proofErr w:type="spellEnd"/>
      <w:r w:rsidRPr="00110397">
        <w:rPr>
          <w:rFonts w:ascii="Tahoma" w:hAnsi="Tahoma" w:cs="Tahoma"/>
          <w:sz w:val="20"/>
          <w:szCs w:val="20"/>
        </w:rPr>
        <w:t>-kood:</w:t>
      </w:r>
      <w:r w:rsidR="00FD0BEE" w:rsidRPr="00110397">
        <w:rPr>
          <w:rFonts w:ascii="Tahoma" w:hAnsi="Tahoma" w:cs="Tahoma"/>
          <w:sz w:val="20"/>
          <w:szCs w:val="20"/>
        </w:rPr>
        <w:t xml:space="preserve"> 10000018</w:t>
      </w:r>
    </w:p>
    <w:p w14:paraId="7039FF29" w14:textId="22B51AE3"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Pärnu mnt 232/1, 11314 Tallinn</w:t>
      </w:r>
    </w:p>
    <w:p w14:paraId="486E496A" w14:textId="4E5F2B15"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Tel: </w:t>
      </w:r>
      <w:r w:rsidR="00110397" w:rsidRPr="00110397">
        <w:rPr>
          <w:rFonts w:ascii="Tahoma" w:hAnsi="Tahoma" w:cs="Tahoma"/>
          <w:sz w:val="20"/>
          <w:szCs w:val="20"/>
        </w:rPr>
        <w:t>+372 650 2194</w:t>
      </w:r>
    </w:p>
    <w:p w14:paraId="32E694BF" w14:textId="4BD60E7C"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E-post: </w:t>
      </w:r>
      <w:hyperlink r:id="rId13" w:history="1">
        <w:r w:rsidRPr="00110397">
          <w:rPr>
            <w:rStyle w:val="Hperlink"/>
            <w:rFonts w:ascii="Tahoma" w:hAnsi="Tahoma" w:cs="Tahoma"/>
            <w:sz w:val="20"/>
            <w:szCs w:val="20"/>
          </w:rPr>
          <w:t>info@amserv.ee</w:t>
        </w:r>
      </w:hyperlink>
    </w:p>
    <w:p w14:paraId="3FA6F89F" w14:textId="77777777" w:rsidR="00110397" w:rsidRPr="00110397" w:rsidRDefault="00110397" w:rsidP="002C6B2A">
      <w:pPr>
        <w:spacing w:after="0" w:line="240" w:lineRule="auto"/>
        <w:jc w:val="both"/>
        <w:rPr>
          <w:rFonts w:ascii="Tahoma" w:hAnsi="Tahoma" w:cs="Tahoma"/>
          <w:sz w:val="20"/>
          <w:szCs w:val="20"/>
        </w:rPr>
      </w:pPr>
    </w:p>
    <w:p w14:paraId="56C4C589" w14:textId="77777777" w:rsidR="00110397" w:rsidRPr="00110397" w:rsidRDefault="00110397" w:rsidP="002C6B2A">
      <w:pPr>
        <w:spacing w:after="0" w:line="240" w:lineRule="auto"/>
        <w:jc w:val="both"/>
        <w:rPr>
          <w:rFonts w:ascii="Tahoma" w:hAnsi="Tahoma" w:cs="Tahoma"/>
          <w:sz w:val="20"/>
          <w:szCs w:val="20"/>
        </w:rPr>
      </w:pPr>
    </w:p>
    <w:p w14:paraId="4E0CC026" w14:textId="261AB5AB"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8D22A0">
        <w:rPr>
          <w:rFonts w:ascii="Tahoma" w:hAnsi="Tahoma" w:cs="Tahoma"/>
          <w:sz w:val="20"/>
          <w:szCs w:val="20"/>
        </w:rPr>
        <w:t>Margus Nõmmik</w:t>
      </w:r>
    </w:p>
    <w:p w14:paraId="69326E25" w14:textId="31758066"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8D22A0">
        <w:rPr>
          <w:rFonts w:ascii="Tahoma" w:hAnsi="Tahoma" w:cs="Tahoma"/>
          <w:sz w:val="20"/>
          <w:szCs w:val="20"/>
        </w:rPr>
        <w:t>Juhatuse liige</w:t>
      </w:r>
    </w:p>
    <w:sectPr w:rsidR="00110397" w:rsidRPr="00110397" w:rsidSect="00B064BA">
      <w:headerReference w:type="defaul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3E00" w14:textId="77777777" w:rsidR="007A6BE0" w:rsidRDefault="007A6BE0" w:rsidP="00E80B77">
      <w:pPr>
        <w:spacing w:after="0" w:line="240" w:lineRule="auto"/>
      </w:pPr>
      <w:r>
        <w:separator/>
      </w:r>
    </w:p>
  </w:endnote>
  <w:endnote w:type="continuationSeparator" w:id="0">
    <w:p w14:paraId="5B84464F" w14:textId="77777777" w:rsidR="007A6BE0" w:rsidRDefault="007A6BE0"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1595" w14:textId="77777777" w:rsidR="007A6BE0" w:rsidRDefault="007A6BE0" w:rsidP="00E80B77">
      <w:pPr>
        <w:spacing w:after="0" w:line="240" w:lineRule="auto"/>
      </w:pPr>
      <w:r>
        <w:separator/>
      </w:r>
    </w:p>
  </w:footnote>
  <w:footnote w:type="continuationSeparator" w:id="0">
    <w:p w14:paraId="5BD87FCE" w14:textId="77777777" w:rsidR="007A6BE0" w:rsidRDefault="007A6BE0"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23E8E"/>
    <w:rsid w:val="00047091"/>
    <w:rsid w:val="000550DB"/>
    <w:rsid w:val="00075C42"/>
    <w:rsid w:val="000830BC"/>
    <w:rsid w:val="00084CD7"/>
    <w:rsid w:val="00096F39"/>
    <w:rsid w:val="000A33F9"/>
    <w:rsid w:val="000D375F"/>
    <w:rsid w:val="000E3A04"/>
    <w:rsid w:val="000F2CC6"/>
    <w:rsid w:val="00100C03"/>
    <w:rsid w:val="001053B0"/>
    <w:rsid w:val="00110397"/>
    <w:rsid w:val="00124217"/>
    <w:rsid w:val="00147867"/>
    <w:rsid w:val="00176D1E"/>
    <w:rsid w:val="00197B7D"/>
    <w:rsid w:val="001A3CC9"/>
    <w:rsid w:val="001E6EF3"/>
    <w:rsid w:val="00201797"/>
    <w:rsid w:val="00224153"/>
    <w:rsid w:val="002275DC"/>
    <w:rsid w:val="002340E7"/>
    <w:rsid w:val="00234504"/>
    <w:rsid w:val="00261614"/>
    <w:rsid w:val="002955C3"/>
    <w:rsid w:val="002972AE"/>
    <w:rsid w:val="002A1FB0"/>
    <w:rsid w:val="002C1E79"/>
    <w:rsid w:val="002C6B2A"/>
    <w:rsid w:val="002E3211"/>
    <w:rsid w:val="002F245B"/>
    <w:rsid w:val="0031561C"/>
    <w:rsid w:val="003169D7"/>
    <w:rsid w:val="00325BDA"/>
    <w:rsid w:val="003309E8"/>
    <w:rsid w:val="00332543"/>
    <w:rsid w:val="00333040"/>
    <w:rsid w:val="00336A7F"/>
    <w:rsid w:val="00350101"/>
    <w:rsid w:val="0036566E"/>
    <w:rsid w:val="00382AF0"/>
    <w:rsid w:val="00392C00"/>
    <w:rsid w:val="003A5EF8"/>
    <w:rsid w:val="003E2985"/>
    <w:rsid w:val="003E3E59"/>
    <w:rsid w:val="00402DFC"/>
    <w:rsid w:val="00410AF4"/>
    <w:rsid w:val="004161AB"/>
    <w:rsid w:val="00417C80"/>
    <w:rsid w:val="00424106"/>
    <w:rsid w:val="004268DA"/>
    <w:rsid w:val="00442953"/>
    <w:rsid w:val="00462D89"/>
    <w:rsid w:val="00464FB7"/>
    <w:rsid w:val="004B6566"/>
    <w:rsid w:val="004B6AF1"/>
    <w:rsid w:val="004E7088"/>
    <w:rsid w:val="00543765"/>
    <w:rsid w:val="00557C4E"/>
    <w:rsid w:val="005675E8"/>
    <w:rsid w:val="005C5801"/>
    <w:rsid w:val="005D34A6"/>
    <w:rsid w:val="005F6946"/>
    <w:rsid w:val="00623604"/>
    <w:rsid w:val="00643B2E"/>
    <w:rsid w:val="006618CC"/>
    <w:rsid w:val="006724FE"/>
    <w:rsid w:val="00676989"/>
    <w:rsid w:val="006854C2"/>
    <w:rsid w:val="006A2BF0"/>
    <w:rsid w:val="006A6334"/>
    <w:rsid w:val="006C7CBC"/>
    <w:rsid w:val="006F2FF3"/>
    <w:rsid w:val="00700122"/>
    <w:rsid w:val="00722A12"/>
    <w:rsid w:val="00724641"/>
    <w:rsid w:val="00747854"/>
    <w:rsid w:val="00763B92"/>
    <w:rsid w:val="0078649A"/>
    <w:rsid w:val="007A3463"/>
    <w:rsid w:val="007A3575"/>
    <w:rsid w:val="007A6BE0"/>
    <w:rsid w:val="007B327F"/>
    <w:rsid w:val="007C1E06"/>
    <w:rsid w:val="007C7B67"/>
    <w:rsid w:val="007F0B27"/>
    <w:rsid w:val="00801B17"/>
    <w:rsid w:val="008179DD"/>
    <w:rsid w:val="00821820"/>
    <w:rsid w:val="00824753"/>
    <w:rsid w:val="00825463"/>
    <w:rsid w:val="00827093"/>
    <w:rsid w:val="008746A1"/>
    <w:rsid w:val="008B275A"/>
    <w:rsid w:val="008D22A0"/>
    <w:rsid w:val="009020AA"/>
    <w:rsid w:val="00912CF8"/>
    <w:rsid w:val="0092128D"/>
    <w:rsid w:val="009274B7"/>
    <w:rsid w:val="00964FC5"/>
    <w:rsid w:val="0097041B"/>
    <w:rsid w:val="009A5288"/>
    <w:rsid w:val="009C4F60"/>
    <w:rsid w:val="009D099A"/>
    <w:rsid w:val="009E1CE2"/>
    <w:rsid w:val="009E53F7"/>
    <w:rsid w:val="009F698C"/>
    <w:rsid w:val="00A25C7C"/>
    <w:rsid w:val="00A3626C"/>
    <w:rsid w:val="00A65173"/>
    <w:rsid w:val="00A71DA1"/>
    <w:rsid w:val="00A7468E"/>
    <w:rsid w:val="00A84E10"/>
    <w:rsid w:val="00AA49C1"/>
    <w:rsid w:val="00AB7418"/>
    <w:rsid w:val="00AC2031"/>
    <w:rsid w:val="00AC652B"/>
    <w:rsid w:val="00AD47C5"/>
    <w:rsid w:val="00B0152B"/>
    <w:rsid w:val="00B064BA"/>
    <w:rsid w:val="00B637FE"/>
    <w:rsid w:val="00BA0964"/>
    <w:rsid w:val="00BA1280"/>
    <w:rsid w:val="00BD21B7"/>
    <w:rsid w:val="00BD395A"/>
    <w:rsid w:val="00C00654"/>
    <w:rsid w:val="00C03D8B"/>
    <w:rsid w:val="00C127D4"/>
    <w:rsid w:val="00C62DEE"/>
    <w:rsid w:val="00CD2810"/>
    <w:rsid w:val="00CF758B"/>
    <w:rsid w:val="00D018CC"/>
    <w:rsid w:val="00D073C0"/>
    <w:rsid w:val="00D22BDE"/>
    <w:rsid w:val="00D5306F"/>
    <w:rsid w:val="00D575C0"/>
    <w:rsid w:val="00D60F13"/>
    <w:rsid w:val="00D72EDB"/>
    <w:rsid w:val="00D93D4A"/>
    <w:rsid w:val="00DA557C"/>
    <w:rsid w:val="00DE4CDC"/>
    <w:rsid w:val="00DF516F"/>
    <w:rsid w:val="00E00D67"/>
    <w:rsid w:val="00E34151"/>
    <w:rsid w:val="00E460E0"/>
    <w:rsid w:val="00E70FEE"/>
    <w:rsid w:val="00E80B77"/>
    <w:rsid w:val="00E853A5"/>
    <w:rsid w:val="00EB33D5"/>
    <w:rsid w:val="00EC38AD"/>
    <w:rsid w:val="00EF41BB"/>
    <w:rsid w:val="00EF5482"/>
    <w:rsid w:val="00F031DA"/>
    <w:rsid w:val="00F1747C"/>
    <w:rsid w:val="00F357AD"/>
    <w:rsid w:val="00F46B8A"/>
    <w:rsid w:val="00F65E03"/>
    <w:rsid w:val="00F948C7"/>
    <w:rsid w:val="00F95124"/>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ro.pikka@elke.ee" TargetMode="External"/><Relationship Id="rId13" Type="http://schemas.openxmlformats.org/officeDocument/2006/relationships/hyperlink" Target="mailto:info@amserv.ee" TargetMode="Externa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yperlink" Target="mailto:mustamae@elke.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hkel.merimaa@rmk.ee" TargetMode="External"/><Relationship Id="rId4" Type="http://schemas.openxmlformats.org/officeDocument/2006/relationships/webSettings" Target="webSettings.xml"/><Relationship Id="rId9" Type="http://schemas.openxmlformats.org/officeDocument/2006/relationships/hyperlink" Target="mailto:silvo.loomet@amserv.ee" TargetMode="Externa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2194</Words>
  <Characters>12730</Characters>
  <Application>Microsoft Office Word</Application>
  <DocSecurity>0</DocSecurity>
  <Lines>106</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4</cp:revision>
  <dcterms:created xsi:type="dcterms:W3CDTF">2025-10-14T13:40:00Z</dcterms:created>
  <dcterms:modified xsi:type="dcterms:W3CDTF">2025-10-14T20:26:00Z</dcterms:modified>
</cp:coreProperties>
</file>